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80" w:before="360" w:line="259" w:lineRule="auto"/>
        <w:rPr>
          <w:sz w:val="34"/>
          <w:szCs w:val="34"/>
        </w:rPr>
      </w:pPr>
      <w:bookmarkStart w:colFirst="0" w:colLast="0" w:name="_heading=h.2sl1nd4hrlg2" w:id="0"/>
      <w:bookmarkEnd w:id="0"/>
      <w:r w:rsidDel="00000000" w:rsidR="00000000" w:rsidRPr="00000000">
        <w:rPr>
          <w:sz w:val="34"/>
          <w:szCs w:val="34"/>
          <w:rtl w:val="0"/>
        </w:rPr>
        <w:t xml:space="preserve">WORKING AT HEIGHTS POLICY</w:t>
      </w:r>
    </w:p>
    <w:p w:rsidR="00000000" w:rsidDel="00000000" w:rsidP="00000000" w:rsidRDefault="00000000" w:rsidRPr="00000000" w14:paraId="00000002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Working from heights and falls from heights, even relatively low elevations, can result in serious injuries. The proper use of fall protection equipment-in addition to planning, supervision, and training as it can reduce or eliminate the risk of falling. This policy will outline the requirements that must be satisfied according to the Canada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i w:val="1"/>
            <w:u w:val="single"/>
            <w:rtl w:val="0"/>
          </w:rPr>
          <w:t xml:space="preserve">Occupational Health and Safety Regulations</w:t>
        </w:r>
      </w:hyperlink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and the Canada Labour Code: Part II.</w:t>
        <w:br w:type="textWrapping"/>
      </w:r>
    </w:p>
    <w:p w:rsidR="00000000" w:rsidDel="00000000" w:rsidP="00000000" w:rsidRDefault="00000000" w:rsidRPr="00000000" w14:paraId="00000004">
      <w:pPr>
        <w:widowControl w:val="1"/>
        <w:spacing w:line="25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SCOPE</w:t>
      </w:r>
    </w:p>
    <w:p w:rsidR="00000000" w:rsidDel="00000000" w:rsidP="00000000" w:rsidRDefault="00000000" w:rsidRPr="00000000" w14:paraId="00000005">
      <w:pPr>
        <w:widowControl w:val="1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The</w:t>
      </w:r>
      <w:hyperlink r:id="rId9">
        <w:r w:rsidDel="00000000" w:rsidR="00000000" w:rsidRPr="00000000">
          <w:rPr>
            <w:i w:val="1"/>
            <w:u w:val="single"/>
            <w:rtl w:val="0"/>
          </w:rPr>
          <w:t xml:space="preserve"> Occupational Health and Safety</w:t>
        </w:r>
      </w:hyperlink>
      <w:r w:rsidDel="00000000" w:rsidR="00000000" w:rsidRPr="00000000">
        <w:rPr>
          <w:i w:val="1"/>
          <w:u w:val="singl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Regulations </w:t>
      </w:r>
      <w:r w:rsidDel="00000000" w:rsidR="00000000" w:rsidRPr="00000000">
        <w:rPr>
          <w:rtl w:val="0"/>
        </w:rPr>
        <w:t xml:space="preserve">require all workers, contractors, and/or visitors to use fall protection systems when they could fall from a height of 3 m (10 ft.) or more, or where a fall from a lesser height could result in serious injury. 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5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STANDARDS</w:t>
        <w:br w:type="textWrapping"/>
        <w:br w:type="textWrapping"/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nyone working at heights 3 metres (10 ft) or above must be trained and qualified in the proper use of Fall Protection systems.</w:t>
        <w:br w:type="textWrapping"/>
        <w:br w:type="textWrapping"/>
        <w:t xml:space="preserve">All employees are to follow manufacturer’s instructions in the use, care, storage, inspection and maintenance of all fall protection equipment. </w:t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POLICY</w:t>
        <w:br w:type="textWrapping"/>
      </w:r>
    </w:p>
    <w:p w:rsidR="00000000" w:rsidDel="00000000" w:rsidP="00000000" w:rsidRDefault="00000000" w:rsidRPr="00000000" w14:paraId="00000009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&lt;Organization Name&gt;</w:t>
      </w:r>
      <w:r w:rsidDel="00000000" w:rsidR="00000000" w:rsidRPr="00000000">
        <w:rPr>
          <w:rtl w:val="0"/>
        </w:rPr>
        <w:t xml:space="preserve"> will uphold all requirements set out in the </w:t>
      </w:r>
      <w:r w:rsidDel="00000000" w:rsidR="00000000" w:rsidRPr="00000000">
        <w:rPr>
          <w:i w:val="1"/>
          <w:rtl w:val="0"/>
        </w:rPr>
        <w:t xml:space="preserve">Occupational Health and Safety Regulations </w:t>
      </w:r>
      <w:r w:rsidDel="00000000" w:rsidR="00000000" w:rsidRPr="00000000">
        <w:rPr>
          <w:rtl w:val="0"/>
        </w:rPr>
        <w:t xml:space="preserve">and will ensure all employees and managers are provided with information and safety protocols for safely working at heights.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Fall Protection Plan</w:t>
        <w:br w:type="textWrapping"/>
        <w:br w:type="textWrapping"/>
      </w:r>
      <w:r w:rsidDel="00000000" w:rsidR="00000000" w:rsidRPr="00000000">
        <w:rPr>
          <w:rtl w:val="0"/>
        </w:rPr>
        <w:t xml:space="preserve">Sections 12.01 to 12.09 of Canada’s </w:t>
      </w:r>
      <w:r w:rsidDel="00000000" w:rsidR="00000000" w:rsidRPr="00000000">
        <w:rPr>
          <w:i w:val="1"/>
          <w:rtl w:val="0"/>
        </w:rPr>
        <w:t xml:space="preserve">Occupational Health and Safety Regulations</w:t>
      </w:r>
      <w:r w:rsidDel="00000000" w:rsidR="00000000" w:rsidRPr="00000000">
        <w:rPr>
          <w:rtl w:val="0"/>
        </w:rPr>
        <w:t xml:space="preserve"> require employers to prepare a fall protection plan when there is a risk of injury due to falling in any of the following circumstances:</w:t>
        <w:br w:type="textWrapping"/>
      </w:r>
    </w:p>
    <w:p w:rsidR="00000000" w:rsidDel="00000000" w:rsidP="00000000" w:rsidRDefault="00000000" w:rsidRPr="00000000" w14:paraId="0000000A">
      <w:pPr>
        <w:widowControl w:val="1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If work is to be performed from a structure or on a vehicle at a height of 3 m or more;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If work is to be performed from a ladder at a height of 3 m or more if, because of the nature of the work, the person performing it is unable to use at least one hand to hold onto the ladder; or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If work is to be performed at a height of less than 3 m if the surface onto which the person might fall would present a greater risk of injury than a solid, flat surface.</w:t>
        <w:br w:type="textWrapping"/>
        <w:br w:type="textWrapping"/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after="240" w:line="259" w:lineRule="auto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A fall protection plan must specify</w:t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line="259" w:lineRule="auto"/>
        <w:ind w:left="1080" w:hanging="360"/>
        <w:rPr>
          <w:color w:val="212529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   </w:t>
      </w:r>
      <w:r w:rsidDel="00000000" w:rsidR="00000000" w:rsidRPr="00000000">
        <w:rPr>
          <w:color w:val="212529"/>
          <w:rtl w:val="0"/>
        </w:rPr>
        <w:t xml:space="preserve">The hazards that have been identified for each work area and each activity to be carried out at the workplace;</w:t>
      </w:r>
    </w:p>
    <w:p w:rsidR="00000000" w:rsidDel="00000000" w:rsidP="00000000" w:rsidRDefault="00000000" w:rsidRPr="00000000" w14:paraId="0000000F">
      <w:pPr>
        <w:widowControl w:val="1"/>
        <w:shd w:fill="ffffff" w:val="clear"/>
        <w:spacing w:line="259" w:lineRule="auto"/>
        <w:ind w:left="1080" w:hanging="360"/>
        <w:rPr>
          <w:color w:val="212529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   </w:t>
      </w:r>
      <w:r w:rsidDel="00000000" w:rsidR="00000000" w:rsidRPr="00000000">
        <w:rPr>
          <w:color w:val="212529"/>
          <w:rtl w:val="0"/>
        </w:rPr>
        <w:t xml:space="preserve">The fall-protection systems that have been chosen to protect against the identified hazards;</w:t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line="259" w:lineRule="auto"/>
        <w:ind w:left="1080" w:hanging="360"/>
        <w:rPr>
          <w:color w:val="212529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   </w:t>
      </w:r>
      <w:r w:rsidDel="00000000" w:rsidR="00000000" w:rsidRPr="00000000">
        <w:rPr>
          <w:color w:val="212529"/>
          <w:rtl w:val="0"/>
        </w:rPr>
        <w:t xml:space="preserve">The anchors to be used during the work,</w:t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line="259" w:lineRule="auto"/>
        <w:ind w:left="1080" w:hanging="360"/>
        <w:rPr>
          <w:color w:val="212529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   </w:t>
      </w:r>
      <w:r w:rsidDel="00000000" w:rsidR="00000000" w:rsidRPr="00000000">
        <w:rPr>
          <w:color w:val="212529"/>
          <w:rtl w:val="0"/>
        </w:rPr>
        <w:t xml:space="preserve">That clearance distances below the work area, if applicable, have been confirmed as sufficient to prevent a worker from striking the ground or an object or level below the work area;</w:t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line="259" w:lineRule="auto"/>
        <w:ind w:left="1080" w:hanging="360"/>
        <w:rPr>
          <w:color w:val="212529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   </w:t>
      </w:r>
      <w:r w:rsidDel="00000000" w:rsidR="00000000" w:rsidRPr="00000000">
        <w:rPr>
          <w:color w:val="212529"/>
          <w:rtl w:val="0"/>
        </w:rPr>
        <w:t xml:space="preserve">The procedures used to assemble, maintain, inspect, use and disassemble the fall protection system, where applicable, and;</w:t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after="240" w:line="259" w:lineRule="auto"/>
        <w:ind w:left="1080" w:hanging="360"/>
        <w:rPr>
          <w:color w:val="212529"/>
        </w:rPr>
      </w:pPr>
      <w:r w:rsidDel="00000000" w:rsidR="00000000" w:rsidRPr="00000000">
        <w:rPr>
          <w:color w:val="212529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14"/>
          <w:szCs w:val="14"/>
          <w:rtl w:val="0"/>
        </w:rPr>
        <w:t xml:space="preserve">        </w:t>
      </w:r>
      <w:r w:rsidDel="00000000" w:rsidR="00000000" w:rsidRPr="00000000">
        <w:rPr>
          <w:color w:val="212529"/>
          <w:rtl w:val="0"/>
        </w:rPr>
        <w:t xml:space="preserve">The rescue procedures to be used if a worker falls and is suspended by a personal fall arrest system or safety net and needs to be rescued.</w:t>
      </w:r>
    </w:p>
    <w:p w:rsidR="00000000" w:rsidDel="00000000" w:rsidP="00000000" w:rsidRDefault="00000000" w:rsidRPr="00000000" w14:paraId="00000014">
      <w:pPr>
        <w:widowControl w:val="1"/>
        <w:spacing w:after="240" w:before="240" w:line="259" w:lineRule="auto"/>
        <w:rPr/>
      </w:pPr>
      <w:r w:rsidDel="00000000" w:rsidR="00000000" w:rsidRPr="00000000">
        <w:rPr>
          <w:u w:val="single"/>
          <w:rtl w:val="0"/>
        </w:rPr>
        <w:t xml:space="preserve">Inspection and Maintenance</w:t>
        <w:br w:type="textWrapping"/>
        <w:br w:type="textWrapping"/>
        <w:t xml:space="preserve"> </w:t>
      </w:r>
      <w:r w:rsidDel="00000000" w:rsidR="00000000" w:rsidRPr="00000000">
        <w:rPr>
          <w:rtl w:val="0"/>
        </w:rPr>
        <w:t xml:space="preserve">Equipment used in a fall protection system must be:</w:t>
      </w:r>
    </w:p>
    <w:p w:rsidR="00000000" w:rsidDel="00000000" w:rsidP="00000000" w:rsidRDefault="00000000" w:rsidRPr="00000000" w14:paraId="00000015">
      <w:pPr>
        <w:widowControl w:val="1"/>
        <w:spacing w:after="240" w:before="240" w:line="259" w:lineRule="auto"/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Inspected by a qualified person before use on each work shift,</w:t>
      </w:r>
    </w:p>
    <w:p w:rsidR="00000000" w:rsidDel="00000000" w:rsidP="00000000" w:rsidRDefault="00000000" w:rsidRPr="00000000" w14:paraId="00000016">
      <w:pPr>
        <w:widowControl w:val="1"/>
        <w:spacing w:after="240" w:before="240" w:line="259" w:lineRule="auto"/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Kept free from substances and conditions that could contribute to its deterioration, and;</w:t>
      </w:r>
    </w:p>
    <w:p w:rsidR="00000000" w:rsidDel="00000000" w:rsidP="00000000" w:rsidRDefault="00000000" w:rsidRPr="00000000" w14:paraId="00000017">
      <w:pPr>
        <w:widowControl w:val="1"/>
        <w:spacing w:after="240" w:before="240" w:line="259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Maintained in good working order.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1"/>
        <w:spacing w:line="259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Employer Responsibilities</w:t>
        <w:br w:type="textWrapping"/>
      </w:r>
    </w:p>
    <w:p w:rsidR="00000000" w:rsidDel="00000000" w:rsidP="00000000" w:rsidRDefault="00000000" w:rsidRPr="00000000" w14:paraId="00000019">
      <w:pPr>
        <w:widowControl w:val="1"/>
        <w:spacing w:line="259" w:lineRule="auto"/>
        <w:ind w:left="1080" w:hanging="360"/>
        <w:rPr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highlight w:val="white"/>
          <w:rtl w:val="0"/>
        </w:rPr>
        <w:t xml:space="preserve">The employer must develop procedures that comply with Section 12 of OHS regulations in a fall protection plan for a work site if a worker at the work site may fall 3 metres or more.</w:t>
      </w:r>
    </w:p>
    <w:p w:rsidR="00000000" w:rsidDel="00000000" w:rsidP="00000000" w:rsidRDefault="00000000" w:rsidRPr="00000000" w14:paraId="0000001A">
      <w:pPr>
        <w:widowControl w:val="1"/>
        <w:spacing w:line="259" w:lineRule="auto"/>
        <w:ind w:left="1080" w:hanging="360"/>
        <w:rPr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highlight w:val="white"/>
          <w:rtl w:val="0"/>
        </w:rPr>
        <w:t xml:space="preserve">The employer must ensure that the fall protection plan is available at the work site and is reviewed with workers before work with a risk of falling begins.</w:t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The employer must ensure that the plan is updated when conditions affecting fall protection change.</w:t>
      </w:r>
    </w:p>
    <w:p w:rsidR="00000000" w:rsidDel="00000000" w:rsidP="00000000" w:rsidRDefault="00000000" w:rsidRPr="00000000" w14:paraId="0000001C">
      <w:pPr>
        <w:widowControl w:val="1"/>
        <w:shd w:fill="ffffff" w:val="clear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The employer is responsible for ensuring that all fall protection equipment is provided for the type of work that is to be completed and utilised correctly. </w:t>
      </w:r>
    </w:p>
    <w:p w:rsidR="00000000" w:rsidDel="00000000" w:rsidP="00000000" w:rsidRDefault="00000000" w:rsidRPr="00000000" w14:paraId="0000001D">
      <w:pPr>
        <w:widowControl w:val="1"/>
        <w:shd w:fill="ffffff" w:val="clear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The employer and/or management must ensure all workers are adequately trained in fall protection systems including their use and practical application.</w:t>
        <w:br w:type="textWrapping"/>
      </w:r>
    </w:p>
    <w:p w:rsidR="00000000" w:rsidDel="00000000" w:rsidP="00000000" w:rsidRDefault="00000000" w:rsidRPr="00000000" w14:paraId="0000001E">
      <w:pPr>
        <w:widowControl w:val="1"/>
        <w:shd w:fill="ffffff" w:val="clear"/>
        <w:spacing w:line="259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Employee Responsibilities</w:t>
        <w:br w:type="textWrapping"/>
      </w:r>
    </w:p>
    <w:p w:rsidR="00000000" w:rsidDel="00000000" w:rsidP="00000000" w:rsidRDefault="00000000" w:rsidRPr="00000000" w14:paraId="0000001F">
      <w:pPr>
        <w:widowControl w:val="1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Employees must visually inspect their equipment before each use – if it is damaged, worn, or defective, it must be immediately removed from service and tagged. </w:t>
      </w:r>
    </w:p>
    <w:p w:rsidR="00000000" w:rsidDel="00000000" w:rsidP="00000000" w:rsidRDefault="00000000" w:rsidRPr="00000000" w14:paraId="00000020">
      <w:pPr>
        <w:widowControl w:val="1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Employees must report to their supervisor if any equipment is defective or damaged. </w:t>
      </w:r>
    </w:p>
    <w:p w:rsidR="00000000" w:rsidDel="00000000" w:rsidP="00000000" w:rsidRDefault="00000000" w:rsidRPr="00000000" w14:paraId="00000021">
      <w:pPr>
        <w:widowControl w:val="1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Employees must follow all safety procedures and make all efforts to perform their duties safely and in accordance with protocol. </w:t>
      </w:r>
    </w:p>
    <w:p w:rsidR="00000000" w:rsidDel="00000000" w:rsidP="00000000" w:rsidRDefault="00000000" w:rsidRPr="00000000" w14:paraId="00000022">
      <w:pPr>
        <w:widowControl w:val="1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Employees must ensure that where personal protective equipment is required, they are wearing it properly and at all times. </w:t>
      </w:r>
    </w:p>
    <w:p w:rsidR="00000000" w:rsidDel="00000000" w:rsidP="00000000" w:rsidRDefault="00000000" w:rsidRPr="00000000" w14:paraId="00000023">
      <w:pPr>
        <w:widowControl w:val="1"/>
        <w:shd w:fill="ffffff" w:val="clear"/>
        <w:spacing w:line="259" w:lineRule="auto"/>
        <w:ind w:left="108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Employees must visually inspect the work area prior to working at heights to ensure that the area is free from obstructions, debris, or uneven surfaces. </w:t>
      </w:r>
    </w:p>
    <w:p w:rsidR="00000000" w:rsidDel="00000000" w:rsidP="00000000" w:rsidRDefault="00000000" w:rsidRPr="00000000" w14:paraId="00000024">
      <w:pPr>
        <w:widowControl w:val="1"/>
        <w:spacing w:after="240" w:before="24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61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2509838" cy="536695"/>
          <wp:effectExtent b="0" l="0" r="0" t="0"/>
          <wp:docPr id="2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536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widowControl w:val="1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/>
    <w:rPr>
      <w:sz w:val="28"/>
      <w:szCs w:val="28"/>
    </w:rPr>
  </w:style>
  <w:style w:type="paragraph" w:styleId="Heading4">
    <w:name w:val="heading 4"/>
    <w:basedOn w:val="Normal"/>
    <w:next w:val="Normal"/>
    <w:pPr/>
    <w:rPr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rFonts w:ascii="Open Sans" w:cs="Open Sans" w:eastAsia="Open Sans" w:hAnsi="Open Sans"/>
      <w:sz w:val="52"/>
      <w:szCs w:val="52"/>
    </w:rPr>
  </w:style>
  <w:style w:type="paragraph" w:styleId="Normal" w:default="1">
    <w:name w:val="Normal"/>
    <w:qFormat w:val="1"/>
    <w:rsid w:val="00987236"/>
  </w:style>
  <w:style w:type="paragraph" w:styleId="Heading1">
    <w:name w:val="heading 1"/>
    <w:basedOn w:val="HSH1"/>
    <w:link w:val="Heading1Char"/>
    <w:uiPriority w:val="9"/>
    <w:qFormat w:val="1"/>
    <w:rsid w:val="00987236"/>
    <w:pPr>
      <w:outlineLvl w:val="0"/>
    </w:pPr>
  </w:style>
  <w:style w:type="paragraph" w:styleId="Heading2">
    <w:name w:val="heading 2"/>
    <w:basedOn w:val="HSH2"/>
    <w:link w:val="Heading2Char"/>
    <w:uiPriority w:val="9"/>
    <w:unhideWhenUsed w:val="1"/>
    <w:qFormat w:val="1"/>
    <w:rsid w:val="00202987"/>
    <w:pPr>
      <w:widowControl w:val="1"/>
      <w:outlineLvl w:val="1"/>
    </w:pPr>
  </w:style>
  <w:style w:type="paragraph" w:styleId="Heading3">
    <w:name w:val="heading 3"/>
    <w:basedOn w:val="HSH3"/>
    <w:next w:val="Normal"/>
    <w:link w:val="Heading3Char"/>
    <w:uiPriority w:val="9"/>
    <w:unhideWhenUsed w:val="1"/>
    <w:qFormat w:val="1"/>
    <w:rsid w:val="0098723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2910F5"/>
    <w:pPr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HSTitle"/>
    <w:next w:val="Normal"/>
    <w:link w:val="TitleChar"/>
    <w:uiPriority w:val="10"/>
    <w:qFormat w:val="1"/>
    <w:rsid w:val="00987236"/>
    <w:pPr>
      <w:ind w:left="720"/>
    </w:pPr>
  </w:style>
  <w:style w:type="paragraph" w:styleId="TOC1">
    <w:name w:val="toc 1"/>
    <w:basedOn w:val="Normal"/>
    <w:uiPriority w:val="39"/>
    <w:qFormat w:val="1"/>
    <w:pPr>
      <w:spacing w:after="120" w:before="240"/>
    </w:pPr>
    <w:rPr>
      <w:rFonts w:asciiTheme="minorHAnsi" w:cstheme="minorHAnsi" w:hAnsiTheme="minorHAnsi"/>
      <w:b w:val="1"/>
      <w:bCs w:val="1"/>
      <w:sz w:val="20"/>
      <w:szCs w:val="20"/>
    </w:rPr>
  </w:style>
  <w:style w:type="paragraph" w:styleId="BodyText">
    <w:name w:val="Body Text"/>
    <w:basedOn w:val="Normal"/>
    <w:uiPriority w:val="1"/>
    <w:qFormat w:val="1"/>
    <w:pPr>
      <w:ind w:left="100"/>
    </w:p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05A51"/>
    <w:rPr>
      <w:color w:val="0000ff" w:themeColor="hyperlink"/>
      <w:u w:val="single"/>
    </w:rPr>
  </w:style>
  <w:style w:type="paragraph" w:styleId="HSTitle0" w:customStyle="1">
    <w:name w:val="H&amp;S Title"/>
    <w:basedOn w:val="Normal"/>
    <w:link w:val="HSTitleChar"/>
    <w:rsid w:val="00505A51"/>
    <w:pPr>
      <w:jc w:val="center"/>
    </w:pPr>
    <w:rPr>
      <w:rFonts w:ascii="Open Sans" w:hAnsi="Open Sans"/>
      <w:b w:val="1"/>
      <w:bCs w:val="1"/>
      <w:sz w:val="56"/>
      <w:szCs w:val="50"/>
    </w:rPr>
  </w:style>
  <w:style w:type="paragraph" w:styleId="HSHeading" w:customStyle="1">
    <w:name w:val="H&amp;S Heading"/>
    <w:basedOn w:val="Normal"/>
    <w:link w:val="HSHeadingChar"/>
    <w:rsid w:val="00505A51"/>
    <w:pPr>
      <w:jc w:val="center"/>
    </w:pPr>
    <w:rPr>
      <w:bCs w:val="1"/>
      <w:sz w:val="32"/>
      <w:szCs w:val="32"/>
    </w:rPr>
  </w:style>
  <w:style w:type="character" w:styleId="HSTitleChar" w:customStyle="1">
    <w:name w:val="H&amp;S Title Char"/>
    <w:basedOn w:val="DefaultParagraphFont"/>
    <w:link w:val="HSTitle0"/>
    <w:rsid w:val="00505A51"/>
    <w:rPr>
      <w:rFonts w:ascii="Open Sans" w:hAnsi="Open Sans"/>
      <w:b w:val="1"/>
      <w:bCs w:val="1"/>
      <w:sz w:val="56"/>
      <w:szCs w:val="50"/>
    </w:rPr>
  </w:style>
  <w:style w:type="paragraph" w:styleId="HSBOdy" w:customStyle="1">
    <w:name w:val="H&amp;S BOdy"/>
    <w:basedOn w:val="Normal"/>
    <w:link w:val="HSBOdyChar"/>
    <w:rsid w:val="00505A51"/>
  </w:style>
  <w:style w:type="character" w:styleId="HSHeadingChar" w:customStyle="1">
    <w:name w:val="H&amp;S Heading Char"/>
    <w:basedOn w:val="DefaultParagraphFont"/>
    <w:link w:val="HSHeading"/>
    <w:rsid w:val="00505A51"/>
    <w:rPr>
      <w:bCs w:val="1"/>
      <w:sz w:val="32"/>
      <w:szCs w:val="32"/>
    </w:rPr>
  </w:style>
  <w:style w:type="paragraph" w:styleId="HS2heading" w:customStyle="1">
    <w:name w:val="H &amp; S 2 heading"/>
    <w:basedOn w:val="Normal"/>
    <w:link w:val="HS2headingChar"/>
    <w:rsid w:val="00505A51"/>
    <w:pPr>
      <w:jc w:val="center"/>
    </w:pPr>
    <w:rPr>
      <w:b w:val="1"/>
      <w:bCs w:val="1"/>
      <w:sz w:val="28"/>
      <w:szCs w:val="28"/>
    </w:rPr>
  </w:style>
  <w:style w:type="character" w:styleId="HSBOdyChar" w:customStyle="1">
    <w:name w:val="H&amp;S BOdy Char"/>
    <w:basedOn w:val="DefaultParagraphFont"/>
    <w:link w:val="HSBOdy"/>
    <w:rsid w:val="00505A51"/>
  </w:style>
  <w:style w:type="paragraph" w:styleId="HSTitle" w:customStyle="1">
    <w:name w:val="H/S Title"/>
    <w:basedOn w:val="Normal"/>
    <w:link w:val="HSTitleChar0"/>
    <w:rsid w:val="00505A51"/>
    <w:pPr>
      <w:jc w:val="center"/>
    </w:pPr>
    <w:rPr>
      <w:rFonts w:ascii="Open Sans" w:cs="Open Sans" w:hAnsi="Open Sans"/>
      <w:sz w:val="52"/>
      <w:szCs w:val="52"/>
    </w:rPr>
  </w:style>
  <w:style w:type="character" w:styleId="HS2headingChar" w:customStyle="1">
    <w:name w:val="H &amp; S 2 heading Char"/>
    <w:basedOn w:val="DefaultParagraphFont"/>
    <w:link w:val="HS2heading"/>
    <w:rsid w:val="00505A51"/>
    <w:rPr>
      <w:b w:val="1"/>
      <w:bCs w:val="1"/>
      <w:sz w:val="28"/>
      <w:szCs w:val="28"/>
    </w:rPr>
  </w:style>
  <w:style w:type="paragraph" w:styleId="HSH1" w:customStyle="1">
    <w:name w:val="H/S H1"/>
    <w:basedOn w:val="Normal"/>
    <w:link w:val="HSH1Char"/>
    <w:rsid w:val="00505A51"/>
    <w:rPr>
      <w:rFonts w:asciiTheme="minorHAnsi" w:cstheme="minorHAnsi" w:hAnsiTheme="minorHAnsi"/>
      <w:sz w:val="40"/>
      <w:szCs w:val="40"/>
    </w:rPr>
  </w:style>
  <w:style w:type="character" w:styleId="HSTitleChar0" w:customStyle="1">
    <w:name w:val="H/S Title Char"/>
    <w:basedOn w:val="DefaultParagraphFont"/>
    <w:link w:val="HSTitle"/>
    <w:rsid w:val="00505A51"/>
    <w:rPr>
      <w:rFonts w:ascii="Open Sans" w:cs="Open Sans" w:hAnsi="Open Sans"/>
      <w:sz w:val="52"/>
      <w:szCs w:val="52"/>
    </w:rPr>
  </w:style>
  <w:style w:type="paragraph" w:styleId="HSBody0" w:customStyle="1">
    <w:name w:val="H/S Body"/>
    <w:basedOn w:val="Normal"/>
    <w:link w:val="HSBodyChar0"/>
    <w:rsid w:val="00505A51"/>
  </w:style>
  <w:style w:type="character" w:styleId="HSH1Char" w:customStyle="1">
    <w:name w:val="H/S H1 Char"/>
    <w:basedOn w:val="DefaultParagraphFont"/>
    <w:link w:val="HSH1"/>
    <w:rsid w:val="00505A51"/>
    <w:rPr>
      <w:rFonts w:asciiTheme="minorHAnsi" w:cstheme="minorHAnsi" w:hAnsiTheme="minorHAnsi"/>
      <w:sz w:val="40"/>
      <w:szCs w:val="40"/>
    </w:rPr>
  </w:style>
  <w:style w:type="paragraph" w:styleId="HSH2" w:customStyle="1">
    <w:name w:val="H/S H2"/>
    <w:basedOn w:val="Normal"/>
    <w:link w:val="HSH2Char"/>
    <w:rsid w:val="00505A51"/>
    <w:pPr>
      <w:jc w:val="center"/>
    </w:pPr>
    <w:rPr>
      <w:sz w:val="32"/>
      <w:szCs w:val="32"/>
    </w:rPr>
  </w:style>
  <w:style w:type="character" w:styleId="HSBodyChar0" w:customStyle="1">
    <w:name w:val="H/S Body Char"/>
    <w:basedOn w:val="DefaultParagraphFont"/>
    <w:link w:val="HSBody0"/>
    <w:rsid w:val="00505A51"/>
  </w:style>
  <w:style w:type="paragraph" w:styleId="HSH3" w:customStyle="1">
    <w:name w:val="H/S H3"/>
    <w:basedOn w:val="Normal"/>
    <w:link w:val="HSH3Char"/>
    <w:rsid w:val="00505A51"/>
    <w:rPr>
      <w:sz w:val="28"/>
      <w:szCs w:val="28"/>
    </w:rPr>
  </w:style>
  <w:style w:type="character" w:styleId="HSH2Char" w:customStyle="1">
    <w:name w:val="H/S H2 Char"/>
    <w:basedOn w:val="DefaultParagraphFont"/>
    <w:link w:val="HSH2"/>
    <w:rsid w:val="00505A51"/>
    <w:rPr>
      <w:sz w:val="32"/>
      <w:szCs w:val="32"/>
    </w:rPr>
  </w:style>
  <w:style w:type="table" w:styleId="TableGrid">
    <w:name w:val="Table Grid"/>
    <w:basedOn w:val="TableNormal"/>
    <w:uiPriority w:val="39"/>
    <w:rsid w:val="00A070E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SH3Char" w:customStyle="1">
    <w:name w:val="H/S H3 Char"/>
    <w:basedOn w:val="DefaultParagraphFont"/>
    <w:link w:val="HSH3"/>
    <w:rsid w:val="00505A51"/>
    <w:rPr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987236"/>
    <w:rPr>
      <w:rFonts w:ascii="Open Sans" w:cs="Open Sans" w:hAnsi="Open Sans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987236"/>
    <w:pPr>
      <w:keepNext w:val="1"/>
      <w:keepLines w:val="1"/>
      <w:widowControl w:val="1"/>
      <w:spacing w:before="240" w:line="259" w:lineRule="auto"/>
      <w:outlineLvl w:val="9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lang w:eastAsia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216F91"/>
    <w:pPr>
      <w:spacing w:before="120"/>
      <w:ind w:left="220"/>
    </w:pPr>
    <w:rPr>
      <w:rFonts w:asciiTheme="minorHAnsi" w:cstheme="minorHAnsi" w:hAnsiTheme="minorHAnsi"/>
      <w:i w:val="1"/>
      <w:iCs w:val="1"/>
      <w:sz w:val="20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7D69D7"/>
    <w:pPr>
      <w:ind w:left="440"/>
    </w:pPr>
    <w:rPr>
      <w:rFonts w:asciiTheme="minorHAnsi" w:cs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D69D7"/>
    <w:pPr>
      <w:ind w:left="660"/>
    </w:pPr>
    <w:rPr>
      <w:rFonts w:asciiTheme="minorHAnsi" w:cs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D69D7"/>
    <w:pPr>
      <w:ind w:left="880"/>
    </w:pPr>
    <w:rPr>
      <w:rFonts w:asciiTheme="minorHAnsi" w:cs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D69D7"/>
    <w:pPr>
      <w:ind w:left="1100"/>
    </w:pPr>
    <w:rPr>
      <w:rFonts w:asciiTheme="minorHAnsi" w:cs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D69D7"/>
    <w:pPr>
      <w:ind w:left="1320"/>
    </w:pPr>
    <w:rPr>
      <w:rFonts w:asciiTheme="minorHAnsi" w:cs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D69D7"/>
    <w:pPr>
      <w:ind w:left="1540"/>
    </w:pPr>
    <w:rPr>
      <w:rFonts w:asciiTheme="minorHAnsi" w:cs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D69D7"/>
    <w:pPr>
      <w:ind w:left="1760"/>
    </w:pPr>
    <w:rPr>
      <w:rFonts w:asciiTheme="minorHAnsi" w:cs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D69D7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D1450A"/>
    <w:pPr>
      <w:widowControl w:val="1"/>
    </w:pPr>
    <w:rPr>
      <w:rFonts w:ascii="Franklin Gothic Book" w:cs="Times New Roman" w:eastAsia="Times New Roman" w:hAnsi="Franklin Gothic Book"/>
      <w:szCs w:val="20"/>
      <w:lang w:eastAsia="en-US"/>
    </w:rPr>
  </w:style>
  <w:style w:type="paragraph" w:styleId="num1" w:customStyle="1">
    <w:name w:val="num1"/>
    <w:basedOn w:val="Normal"/>
    <w:rsid w:val="00AA317E"/>
    <w:pPr>
      <w:widowControl w:val="1"/>
      <w:overflowPunct w:val="0"/>
      <w:autoSpaceDE w:val="0"/>
      <w:autoSpaceDN w:val="0"/>
      <w:adjustRightInd w:val="0"/>
      <w:spacing w:after="120" w:before="120"/>
      <w:ind w:left="432" w:hanging="432"/>
    </w:pPr>
    <w:rPr>
      <w:rFonts w:ascii="Arial" w:cs="Times New Roman" w:eastAsia="Times New Roman" w:hAnsi="Arial"/>
      <w:b w:val="1"/>
      <w:szCs w:val="20"/>
      <w:u w:val="single"/>
      <w:lang w:eastAsia="en-US"/>
    </w:rPr>
  </w:style>
  <w:style w:type="table" w:styleId="a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CF7CB5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apple-tab-span" w:customStyle="1">
    <w:name w:val="apple-tab-span"/>
    <w:basedOn w:val="DefaultParagraphFont"/>
    <w:rsid w:val="00CF7CB5"/>
  </w:style>
  <w:style w:type="character" w:styleId="Heading3Char" w:customStyle="1">
    <w:name w:val="Heading 3 Char"/>
    <w:basedOn w:val="DefaultParagraphFont"/>
    <w:link w:val="Heading3"/>
    <w:uiPriority w:val="9"/>
    <w:rsid w:val="009974E3"/>
    <w:rPr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9974E3"/>
    <w:rPr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02BD"/>
    <w:rPr>
      <w:rFonts w:asciiTheme="minorHAnsi" w:cstheme="minorHAnsi" w:hAnsiTheme="minorHAnsi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45761"/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search-ohs-laws.alberta.ca/legislation/occupational-health-and-safety-code/part-9-fall-protect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aws-lois.justice.gc.ca/eng/regulations/sor-86-304/page-22.html#h-1187581" TargetMode="External"/><Relationship Id="rId8" Type="http://schemas.openxmlformats.org/officeDocument/2006/relationships/hyperlink" Target="https://laws-lois.justice.gc.ca/eng/regulations/sor-86-304/page-22.html#h-118758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rGtFfhT3mrgPA+ZZsVS4Od6Sg==">CgMxLjAyDmguMnNsMW5kNGhybGcyOAByITF6N1dBRk1KX3YyWWhkSW93U19sdzZBNjhWajJSZUxScA==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2022-05-26T11:11:00Z</dcterms:created>
  <dc:creator>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